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Physical Therapy Evaluation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Transfers/Bed mobility</w:t>
      </w:r>
    </w:p>
    <w:p w:rsidR="00000000" w:rsidDel="00000000" w:rsidP="00000000" w:rsidRDefault="00000000" w:rsidRPr="00000000" w14:paraId="00000005">
      <w:pPr>
        <w:ind w:left="1080" w:firstLine="0"/>
        <w:rPr/>
      </w:pPr>
      <w:r w:rsidDel="00000000" w:rsidR="00000000" w:rsidRPr="00000000">
        <w:rPr/>
        <w:drawing>
          <wp:inline distB="0" distT="0" distL="0" distR="0">
            <wp:extent cx="4286250" cy="1962150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2386" r="0" t="127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patients tone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/>
        <w:drawing>
          <wp:inline distB="0" distT="0" distL="0" distR="0">
            <wp:extent cx="4343400" cy="12954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4295" l="26122" r="801" t="4480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Motor Recovery Stages Following Stroke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276725" cy="153352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15796" l="26921" r="1121" t="3578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0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Sensation Testing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0"/>
        </w:tabs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035136" cy="3129557"/>
            <wp:effectExtent b="0" l="0" r="0" t="0"/>
            <wp:docPr id="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5136" cy="3129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0"/>
        </w:tabs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light touch, sharp/dull, 2 point discrimination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0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Proprioception/Kinesthesia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Proprioception: ask the patient if they can tell where the extremity is placed at the end of range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0"/>
        </w:tabs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Kinesthesia: ask the patient if they can tell which position the extremity is moving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0"/>
        </w:tabs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Synergy Pattern</w:t>
      </w:r>
      <w:r w:rsidDel="00000000" w:rsidR="00000000" w:rsidRPr="00000000">
        <w:rPr/>
        <w:drawing>
          <wp:inline distB="114300" distT="114300" distL="114300" distR="114300">
            <wp:extent cx="4919663" cy="3033367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9663" cy="3033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540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19">
      <w:pPr>
        <w:tabs>
          <w:tab w:val="left" w:pos="3540"/>
        </w:tabs>
        <w:rPr/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Dermatomes.jpg (2092×3217) (rcog.org.uk)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540"/>
        </w:tabs>
        <w:rPr/>
      </w:pPr>
      <w:r w:rsidDel="00000000" w:rsidR="00000000" w:rsidRPr="00000000">
        <w:rPr>
          <w:rtl w:val="0"/>
        </w:rPr>
        <w:t xml:space="preserve">O’Sullivan  S. ( 2019 )</w:t>
      </w:r>
      <w:r w:rsidDel="00000000" w:rsidR="00000000" w:rsidRPr="00000000">
        <w:rPr>
          <w:i w:val="1"/>
          <w:rtl w:val="0"/>
        </w:rPr>
        <w:t xml:space="preserve">Physical Rehabilitation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edition. FA Davis. Philadelphia PA.</w:t>
      </w:r>
    </w:p>
    <w:p w:rsidR="00000000" w:rsidDel="00000000" w:rsidP="00000000" w:rsidRDefault="00000000" w:rsidRPr="00000000" w14:paraId="0000001B">
      <w:pPr>
        <w:tabs>
          <w:tab w:val="left" w:pos="3540"/>
        </w:tabs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screen_shot_2015-06-02_at_80500_pm-14DB6BFB33F0F62FBD8.png (579×357)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540"/>
        </w:tabs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drawing>
        <wp:inline distB="0" distT="0" distL="0" distR="0">
          <wp:extent cx="1271588" cy="611951"/>
          <wp:effectExtent b="0" l="0" r="0" t="0"/>
          <wp:docPr id="7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588" cy="6119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65C3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65C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5C35"/>
  </w:style>
  <w:style w:type="paragraph" w:styleId="Footer">
    <w:name w:val="footer"/>
    <w:basedOn w:val="Normal"/>
    <w:link w:val="FooterChar"/>
    <w:uiPriority w:val="99"/>
    <w:unhideWhenUsed w:val="1"/>
    <w:rsid w:val="00165C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5C35"/>
  </w:style>
  <w:style w:type="character" w:styleId="Hyperlink">
    <w:name w:val="Hyperlink"/>
    <w:basedOn w:val="DefaultParagraphFont"/>
    <w:uiPriority w:val="99"/>
    <w:semiHidden w:val="1"/>
    <w:unhideWhenUsed w:val="1"/>
    <w:rsid w:val="00D07B6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jpg"/><Relationship Id="rId13" Type="http://schemas.openxmlformats.org/officeDocument/2006/relationships/hyperlink" Target="https://s3.amazonaws.com/classconnection/863/flashcards/863/png/screen_shot_2015-06-02_at_80500_pm-14DB6BFB33F0F62FBD8.png" TargetMode="External"/><Relationship Id="rId12" Type="http://schemas.openxmlformats.org/officeDocument/2006/relationships/hyperlink" Target="https://elearning.rcog.org.uk/sites/default/files/Obstetric%20analgesia%20and%20anaesthesia/Dermatomes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l71c/EFhOUhc97mXHi6/OYQ3A==">AMUW2mVnJ8IT/eA76lrYueZ/8qjBRCxaQ5i43g1TAnHgrmqgPwhzBjBwv8VjKw44El5YivCD89GveTB/x3LsQMHLCS4xo7q+2RwMQl5Bj/wZkcRPSOG5l9Q=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2021-03-18T01:54:00Z</dcterms:created>
  <dc:creator>lusine k</dc:creator>
</cp:coreProperties>
</file>